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00" w:line="240" w:lineRule="auto"/>
        <w:ind w:left="0" w:firstLine="0"/>
        <w:jc w:val="both"/>
        <w:rPr>
          <w:rFonts w:ascii="Poppins" w:cs="Poppins" w:eastAsia="Poppins" w:hAnsi="Poppins"/>
          <w:b w:val="1"/>
          <w:bCs w:val="1"/>
          <w:sz w:val="30"/>
          <w:szCs w:val="30"/>
        </w:rPr>
      </w:pPr>
      <w:r w:rsidDel="00000000" w:rsidR="00000000" w:rsidRPr="00000000">
        <w:rPr>
          <w:rFonts w:ascii="Poppins" w:cs="Poppins" w:eastAsia="Poppins" w:hAnsi="Poppins"/>
          <w:b w:val="1"/>
          <w:bCs w:val="1"/>
          <w:sz w:val="30"/>
          <w:szCs w:val="30"/>
          <w:rtl w:val="0"/>
        </w:rPr>
        <w:t xml:space="preserve">Análisis de más de 200 mil kilómetros revela diferencias de hasta 34% en el rendimiento de flotas GNV </w:t>
      </w:r>
    </w:p>
    <w:p w:rsidR="00000000" w:rsidDel="00000000" w:rsidP="00000000" w:rsidRDefault="00000000" w:rsidRPr="00000000" w14:paraId="00000002">
      <w:pPr>
        <w:numPr>
          <w:ilvl w:val="0"/>
          <w:numId w:val="1"/>
        </w:numPr>
        <w:spacing w:before="200" w:line="240" w:lineRule="auto"/>
        <w:ind w:left="720" w:hanging="360"/>
      </w:pPr>
      <w:r w:rsidDel="00000000" w:rsidR="00000000" w:rsidRPr="00000000">
        <w:rPr>
          <w:rFonts w:ascii="Poppins" w:cs="Poppins" w:eastAsia="Poppins" w:hAnsi="Poppins"/>
          <w:i w:val="1"/>
          <w:iCs w:val="1"/>
          <w:sz w:val="20"/>
          <w:szCs w:val="20"/>
          <w:rtl w:val="0"/>
        </w:rPr>
        <w:t xml:space="preserve">El estudio analizó más de 200 mil kilómetros recorridos por unidades ELAM FAW a GNV en condiciones reales de operación.</w:t>
      </w:r>
      <w:r w:rsidDel="00000000" w:rsidR="00000000" w:rsidRPr="00000000">
        <w:rPr>
          <w:rtl w:val="0"/>
        </w:rPr>
      </w:r>
    </w:p>
    <w:p w:rsidR="00000000" w:rsidDel="00000000" w:rsidP="00000000" w:rsidRDefault="00000000" w:rsidRPr="00000000" w14:paraId="00000003">
      <w:pPr>
        <w:numPr>
          <w:ilvl w:val="0"/>
          <w:numId w:val="1"/>
        </w:numPr>
        <w:spacing w:before="20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También se efectuaron comparativos económicos entre operaciones de unidades a diésel y GNV, en donde se documentaron ahorros de hasta 29%.</w:t>
      </w:r>
    </w:p>
    <w:p w:rsidR="00000000" w:rsidDel="00000000" w:rsidP="00000000" w:rsidRDefault="00000000" w:rsidRPr="00000000" w14:paraId="00000004">
      <w:pPr>
        <w:spacing w:after="0" w:before="200" w:line="240" w:lineRule="auto"/>
        <w:jc w:val="both"/>
        <w:rPr/>
      </w:pPr>
      <w:r w:rsidDel="00000000" w:rsidR="00000000" w:rsidRPr="00000000">
        <w:rPr>
          <w:rFonts w:ascii="Poppins" w:cs="Poppins" w:eastAsia="Poppins" w:hAnsi="Poppins"/>
          <w:rtl w:val="0"/>
        </w:rPr>
        <w:t xml:space="preserve">Ciudad de México a 23 de junio.- Un análisis de más de 200 mil kilómetros en condiciones de operación reales en México reveló que los hábitos de conducción y el uso de herramientas de telemetría son factores clave que influyen en el rendimiento operativo de unidades de carga a Gas Natural Vehicular (GNV). </w:t>
      </w:r>
      <w:r w:rsidDel="00000000" w:rsidR="00000000" w:rsidRPr="00000000">
        <w:rPr>
          <w:rtl w:val="0"/>
        </w:rPr>
      </w:r>
    </w:p>
    <w:p w:rsidR="00000000" w:rsidDel="00000000" w:rsidP="00000000" w:rsidRDefault="00000000" w:rsidRPr="00000000" w14:paraId="00000005">
      <w:pPr>
        <w:spacing w:after="0" w:before="200" w:line="240" w:lineRule="auto"/>
        <w:jc w:val="both"/>
        <w:rPr/>
      </w:pPr>
      <w:r w:rsidDel="00000000" w:rsidR="00000000" w:rsidRPr="00000000">
        <w:rPr>
          <w:rFonts w:ascii="Poppins" w:cs="Poppins" w:eastAsia="Poppins" w:hAnsi="Poppins"/>
          <w:rtl w:val="0"/>
        </w:rPr>
        <w:t xml:space="preserve">Los resultados fueron presentados durante el webinar </w:t>
      </w:r>
      <w:r w:rsidDel="00000000" w:rsidR="00000000" w:rsidRPr="00000000">
        <w:rPr>
          <w:rFonts w:ascii="Poppins" w:cs="Poppins" w:eastAsia="Poppins" w:hAnsi="Poppins"/>
          <w:i w:val="1"/>
          <w:iCs w:val="1"/>
          <w:rtl w:val="0"/>
        </w:rPr>
        <w:t xml:space="preserve">"</w:t>
      </w:r>
      <w:r w:rsidDel="00000000" w:rsidR="00000000" w:rsidRPr="00000000">
        <w:rPr>
          <w:rFonts w:ascii="Poppins" w:cs="Poppins" w:eastAsia="Poppins" w:hAnsi="Poppins"/>
          <w:b w:val="1"/>
          <w:bCs w:val="1"/>
          <w:i w:val="1"/>
          <w:iCs w:val="1"/>
          <w:rtl w:val="0"/>
        </w:rPr>
        <w:t xml:space="preserve">De la carretera al reporte: análisis real del GNV en el transporte de carga en México</w:t>
      </w:r>
      <w:r w:rsidDel="00000000" w:rsidR="00000000" w:rsidRPr="00000000">
        <w:rPr>
          <w:rFonts w:ascii="Poppins" w:cs="Poppins" w:eastAsia="Poppins" w:hAnsi="Poppins"/>
          <w:i w:val="1"/>
          <w:iCs w:val="1"/>
          <w:rtl w:val="0"/>
        </w:rPr>
        <w:t xml:space="preserve">"</w:t>
      </w:r>
      <w:r w:rsidDel="00000000" w:rsidR="00000000" w:rsidRPr="00000000">
        <w:rPr>
          <w:rFonts w:ascii="Poppins" w:cs="Poppins" w:eastAsia="Poppins" w:hAnsi="Poppins"/>
          <w:rtl w:val="0"/>
        </w:rPr>
        <w:t xml:space="preserve">, organizado por </w:t>
      </w:r>
      <w:hyperlink r:id="rId6">
        <w:r w:rsidDel="00000000" w:rsidR="00000000" w:rsidRPr="00000000">
          <w:rPr>
            <w:rFonts w:ascii="Poppins" w:cs="Poppins" w:eastAsia="Poppins" w:hAnsi="Poppins"/>
            <w:color w:val="1155cc"/>
            <w:u w:val="single"/>
            <w:rtl w:val="0"/>
          </w:rPr>
          <w:t xml:space="preserve">ELAM FAW Trucks</w:t>
        </w:r>
      </w:hyperlink>
      <w:r w:rsidDel="00000000" w:rsidR="00000000" w:rsidRPr="00000000">
        <w:rPr>
          <w:rFonts w:ascii="Poppins" w:cs="Poppins" w:eastAsia="Poppins" w:hAnsi="Poppins"/>
          <w:rtl w:val="0"/>
        </w:rPr>
        <w:t xml:space="preserve">, NatGas y AnzenTec. Durante la sesión se presentaron resultados obtenidos a partir del monitoreo de unidades impulsadas por GNV en operación real.</w:t>
      </w:r>
      <w:r w:rsidDel="00000000" w:rsidR="00000000" w:rsidRPr="00000000">
        <w:rPr>
          <w:rtl w:val="0"/>
        </w:rPr>
      </w:r>
    </w:p>
    <w:p w:rsidR="00000000" w:rsidDel="00000000" w:rsidP="00000000" w:rsidRDefault="00000000" w:rsidRPr="00000000" w14:paraId="00000006">
      <w:pPr>
        <w:spacing w:after="0" w:before="200" w:line="240" w:lineRule="auto"/>
        <w:jc w:val="both"/>
        <w:rPr/>
      </w:pPr>
      <w:r w:rsidDel="00000000" w:rsidR="00000000" w:rsidRPr="00000000">
        <w:rPr>
          <w:rFonts w:ascii="Poppins" w:cs="Poppins" w:eastAsia="Poppins" w:hAnsi="Poppins"/>
          <w:rtl w:val="0"/>
        </w:rPr>
        <w:t xml:space="preserve">La evaluación se realizó entre enero y mayo de 2026 para identificar qué variables influyen en el costo por kilómetro y dónde se generan oportunidades de ahorro dentro de una operación de transporte.</w:t>
      </w:r>
      <w:r w:rsidDel="00000000" w:rsidR="00000000" w:rsidRPr="00000000">
        <w:rPr>
          <w:rtl w:val="0"/>
        </w:rPr>
      </w:r>
    </w:p>
    <w:p w:rsidR="00000000" w:rsidDel="00000000" w:rsidP="00000000" w:rsidRDefault="00000000" w:rsidRPr="00000000" w14:paraId="00000007">
      <w:pPr>
        <w:spacing w:after="0" w:before="200" w:line="240" w:lineRule="auto"/>
        <w:ind w:left="0" w:firstLine="0"/>
        <w:jc w:val="both"/>
        <w:rPr>
          <w:rFonts w:ascii="Poppins" w:cs="Poppins" w:eastAsia="Poppins" w:hAnsi="Poppins"/>
        </w:rPr>
      </w:pPr>
      <w:r w:rsidDel="00000000" w:rsidR="00000000" w:rsidRPr="00000000">
        <w:rPr>
          <w:rFonts w:ascii="Poppins" w:cs="Poppins" w:eastAsia="Poppins" w:hAnsi="Poppins"/>
          <w:rtl w:val="0"/>
        </w:rPr>
        <w:t xml:space="preserve">A diferencia de pruebas realizadas en ambientes controlados, el análisis se desarrolló sobre condiciones reales de trabajo, incorporando información de más de 50 periodos operativos en 10 estados del país. </w:t>
      </w:r>
    </w:p>
    <w:p w:rsidR="00000000" w:rsidDel="00000000" w:rsidP="00000000" w:rsidRDefault="00000000" w:rsidRPr="00000000" w14:paraId="00000008">
      <w:pPr>
        <w:spacing w:after="0" w:before="200" w:line="240" w:lineRule="auto"/>
        <w:jc w:val="both"/>
        <w:rPr/>
      </w:pPr>
      <w:r w:rsidDel="00000000" w:rsidR="00000000" w:rsidRPr="00000000">
        <w:rPr>
          <w:rFonts w:ascii="Poppins" w:cs="Poppins" w:eastAsia="Poppins" w:hAnsi="Poppins"/>
          <w:rtl w:val="0"/>
        </w:rPr>
        <w:t xml:space="preserve">Las unidades realizaron recorridos en corredores industriales y logísticos de las regiones Centro-Bajío, Centro-Golfo, Norte y Occidente, cubriendo estados como Estado de México, Querétaro, Guanajuato, Jalisco, Puebla, Veracruz, Nuevo León, Coahuila, Durango, Michoacán y Colima.</w:t>
      </w:r>
      <w:r w:rsidDel="00000000" w:rsidR="00000000" w:rsidRPr="00000000">
        <w:rPr>
          <w:rtl w:val="0"/>
        </w:rPr>
      </w:r>
    </w:p>
    <w:p w:rsidR="00000000" w:rsidDel="00000000" w:rsidP="00000000" w:rsidRDefault="00000000" w:rsidRPr="00000000" w14:paraId="00000009">
      <w:pPr>
        <w:spacing w:after="0" w:before="200" w:line="240" w:lineRule="auto"/>
        <w:ind w:left="0" w:firstLine="0"/>
        <w:jc w:val="both"/>
        <w:rPr>
          <w:rFonts w:ascii="Poppins" w:cs="Poppins" w:eastAsia="Poppins" w:hAnsi="Poppins"/>
        </w:rPr>
      </w:pPr>
      <w:r w:rsidDel="00000000" w:rsidR="00000000" w:rsidRPr="00000000">
        <w:rPr>
          <w:rFonts w:ascii="Poppins" w:cs="Poppins" w:eastAsia="Poppins" w:hAnsi="Poppins"/>
          <w:rtl w:val="0"/>
        </w:rPr>
        <w:t xml:space="preserve">Uno de los hallazgos más relevantes mostró que dos unidades GNV registraron rendimientos de 1.90 y 1.41 kilómetros por litro equivalente. La diferencia, cercana al 34%, estuvo asociada a variables como velocidad de operación, RPM, ralentí y hábitos de conducción. </w:t>
      </w:r>
    </w:p>
    <w:p w:rsidR="00000000" w:rsidDel="00000000" w:rsidP="00000000" w:rsidRDefault="00000000" w:rsidRPr="00000000" w14:paraId="0000000A">
      <w:pPr>
        <w:spacing w:after="0" w:before="200" w:line="240" w:lineRule="auto"/>
        <w:jc w:val="both"/>
        <w:rPr/>
      </w:pPr>
      <w:r w:rsidDel="00000000" w:rsidR="00000000" w:rsidRPr="00000000">
        <w:rPr>
          <w:rFonts w:ascii="Poppins" w:cs="Poppins" w:eastAsia="Poppins" w:hAnsi="Poppins"/>
          <w:rtl w:val="0"/>
        </w:rPr>
        <w:t xml:space="preserve">El análisis mostró que factores como la velocidad promedio, el uso de RPM fuera de rangos óptimos, los tiempos en ralentí, los hábitos de conducción y la planeación de rutas tienen un impacto directo sobre el costo por kilómetro y la rentabilidad de una flota.</w:t>
      </w:r>
      <w:r w:rsidDel="00000000" w:rsidR="00000000" w:rsidRPr="00000000">
        <w:rPr>
          <w:rtl w:val="0"/>
        </w:rPr>
      </w:r>
    </w:p>
    <w:p w:rsidR="00000000" w:rsidDel="00000000" w:rsidP="00000000" w:rsidRDefault="00000000" w:rsidRPr="00000000" w14:paraId="0000000B">
      <w:pPr>
        <w:spacing w:after="0" w:before="200" w:line="240" w:lineRule="auto"/>
        <w:ind w:left="0" w:firstLine="0"/>
        <w:jc w:val="both"/>
        <w:rPr>
          <w:rFonts w:ascii="Poppins" w:cs="Poppins" w:eastAsia="Poppins" w:hAnsi="Poppins"/>
        </w:rPr>
      </w:pPr>
      <w:r w:rsidDel="00000000" w:rsidR="00000000" w:rsidRPr="00000000">
        <w:rPr>
          <w:rFonts w:ascii="Poppins" w:cs="Poppins" w:eastAsia="Poppins" w:hAnsi="Poppins"/>
          <w:rtl w:val="0"/>
        </w:rPr>
        <w:t xml:space="preserve">“La diferencia no está únicamente en el rendimiento por litro. Está en el costo final de mover cada kilómetro. Cuando una empresa entiende qué está ocurriendo realmente en su operación, puede identificar oportunidades de mejora que impactan directamente en sus costos y en la productividad de su flota”, señaló Julio Romero, director comercial de ELAM FAW Trucks.</w:t>
      </w:r>
    </w:p>
    <w:p w:rsidR="00000000" w:rsidDel="00000000" w:rsidP="00000000" w:rsidRDefault="00000000" w:rsidRPr="00000000" w14:paraId="0000000C">
      <w:pPr>
        <w:spacing w:after="0" w:before="200" w:line="240" w:lineRule="auto"/>
        <w:ind w:left="0" w:firstLine="0"/>
        <w:jc w:val="both"/>
        <w:rPr>
          <w:rFonts w:ascii="Poppins" w:cs="Poppins" w:eastAsia="Poppins" w:hAnsi="Poppins"/>
        </w:rPr>
      </w:pPr>
      <w:r w:rsidDel="00000000" w:rsidR="00000000" w:rsidRPr="00000000">
        <w:rPr>
          <w:rFonts w:ascii="Poppins" w:cs="Poppins" w:eastAsia="Poppins" w:hAnsi="Poppins"/>
          <w:rtl w:val="0"/>
        </w:rPr>
        <w:t xml:space="preserve">Durante el webinar también se presentaron comparativos económicos entre operaciones de unidades a diésel y GNV, en donde se documentaron ahorros de hasta 29% en el consumo de combustible bajo condiciones equivalentes de operación. </w:t>
      </w:r>
    </w:p>
    <w:p w:rsidR="00000000" w:rsidDel="00000000" w:rsidP="00000000" w:rsidRDefault="00000000" w:rsidRPr="00000000" w14:paraId="0000000D">
      <w:pPr>
        <w:spacing w:after="0" w:before="200" w:line="240" w:lineRule="auto"/>
        <w:jc w:val="both"/>
        <w:rPr/>
      </w:pPr>
      <w:r w:rsidDel="00000000" w:rsidR="00000000" w:rsidRPr="00000000">
        <w:rPr>
          <w:rFonts w:ascii="Poppins" w:cs="Poppins" w:eastAsia="Poppins" w:hAnsi="Poppins"/>
          <w:rtl w:val="0"/>
        </w:rPr>
        <w:t xml:space="preserve">El diferencial puede ampliarse si se consideran los precios actuales del mercado y el acceso a tarifas preferenciales.</w:t>
      </w:r>
      <w:r w:rsidDel="00000000" w:rsidR="00000000" w:rsidRPr="00000000">
        <w:rPr>
          <w:rtl w:val="0"/>
        </w:rPr>
      </w:r>
    </w:p>
    <w:p w:rsidR="00000000" w:rsidDel="00000000" w:rsidP="00000000" w:rsidRDefault="00000000" w:rsidRPr="00000000" w14:paraId="0000000E">
      <w:pPr>
        <w:spacing w:after="0" w:before="200" w:line="240" w:lineRule="auto"/>
        <w:ind w:left="0" w:firstLine="0"/>
        <w:jc w:val="both"/>
        <w:rPr>
          <w:rFonts w:ascii="Poppins" w:cs="Poppins" w:eastAsia="Poppins" w:hAnsi="Poppins"/>
        </w:rPr>
      </w:pPr>
      <w:r w:rsidDel="00000000" w:rsidR="00000000" w:rsidRPr="00000000">
        <w:rPr>
          <w:rFonts w:ascii="Poppins" w:cs="Poppins" w:eastAsia="Poppins" w:hAnsi="Poppins"/>
          <w:rtl w:val="0"/>
        </w:rPr>
        <w:t xml:space="preserve">Para el análisis comparativo entre diésel y GNV se realizó una prueba operativa en condiciones reales de trabajo utilizando una unidad ELAM FAW JH6-430 GNV y una unidad diésel de configuración equivalente, perteneciente a una marca con amplia presencia en el mercado mexicano.</w:t>
      </w:r>
    </w:p>
    <w:p w:rsidR="00000000" w:rsidDel="00000000" w:rsidP="00000000" w:rsidRDefault="00000000" w:rsidRPr="00000000" w14:paraId="0000000F">
      <w:pPr>
        <w:spacing w:after="0" w:before="200" w:line="240" w:lineRule="auto"/>
        <w:ind w:left="0" w:firstLine="0"/>
        <w:jc w:val="both"/>
        <w:rPr>
          <w:rFonts w:ascii="Poppins" w:cs="Poppins" w:eastAsia="Poppins" w:hAnsi="Poppins"/>
        </w:rPr>
      </w:pPr>
      <w:r w:rsidDel="00000000" w:rsidR="00000000" w:rsidRPr="00000000">
        <w:rPr>
          <w:rFonts w:ascii="Poppins" w:cs="Poppins" w:eastAsia="Poppins" w:hAnsi="Poppins"/>
          <w:rtl w:val="0"/>
        </w:rPr>
        <w:t xml:space="preserve">Se evaluaron variables como consumo, rendimiento, velocidad y tiempos en ralentí, entre otras. Con base en los resultados observados, la proyección estima ahorros superiores a 81 mil pesos mensuales y 977 mil pesos anuales bajo condiciones similares de operación. </w:t>
      </w:r>
    </w:p>
    <w:p w:rsidR="00000000" w:rsidDel="00000000" w:rsidP="00000000" w:rsidRDefault="00000000" w:rsidRPr="00000000" w14:paraId="00000010">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"La verdadera respuesta es cuánto nos cuesta mover nuestra mercancía cada kilómetro. Ese es el indicador que termina impactando la rentabilidad de una operación", señaló Romero.</w:t>
      </w:r>
    </w:p>
    <w:p w:rsidR="00000000" w:rsidDel="00000000" w:rsidP="00000000" w:rsidRDefault="00000000" w:rsidRPr="00000000" w14:paraId="00000011">
      <w:pPr>
        <w:spacing w:after="0" w:before="200" w:line="240" w:lineRule="auto"/>
        <w:jc w:val="both"/>
        <w:rPr/>
      </w:pPr>
      <w:r w:rsidDel="00000000" w:rsidR="00000000" w:rsidRPr="00000000">
        <w:rPr>
          <w:rFonts w:ascii="Poppins" w:cs="Poppins" w:eastAsia="Poppins" w:hAnsi="Poppins"/>
          <w:rtl w:val="0"/>
        </w:rPr>
        <w:t xml:space="preserve">“Por eso impulsamos una colaboración con NatGas que permite a los transportistas acceder no sólo a una tecnología, sino a una solución integral para su operación”, agregó.</w:t>
      </w:r>
      <w:r w:rsidDel="00000000" w:rsidR="00000000" w:rsidRPr="00000000">
        <w:rPr>
          <w:rtl w:val="0"/>
        </w:rPr>
      </w:r>
    </w:p>
    <w:p w:rsidR="00000000" w:rsidDel="00000000" w:rsidP="00000000" w:rsidRDefault="00000000" w:rsidRPr="00000000" w14:paraId="00000012">
      <w:pPr>
        <w:spacing w:after="0" w:before="200" w:line="240" w:lineRule="auto"/>
        <w:jc w:val="both"/>
        <w:rPr/>
      </w:pPr>
      <w:r w:rsidDel="00000000" w:rsidR="00000000" w:rsidRPr="00000000">
        <w:rPr>
          <w:rFonts w:ascii="Poppins" w:cs="Poppins" w:eastAsia="Poppins" w:hAnsi="Poppins"/>
          <w:rtl w:val="0"/>
        </w:rPr>
        <w:t xml:space="preserve">El análisis también abordó el papel de la infraestructura disponible para la operación de unidades a GNV en los principales corredores logísticos e industriales del país.</w:t>
      </w:r>
      <w:r w:rsidDel="00000000" w:rsidR="00000000" w:rsidRPr="00000000">
        <w:rPr>
          <w:rtl w:val="0"/>
        </w:rPr>
      </w:r>
    </w:p>
    <w:p w:rsidR="00000000" w:rsidDel="00000000" w:rsidP="00000000" w:rsidRDefault="00000000" w:rsidRPr="00000000" w14:paraId="00000013">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"La pregunta ya no es si existe infraestructura para operar con Gas Natural Vehicular. La pregunta es de qué corredor me puedo apalancar para volver mi operación más rentable", señaló David Domínguez, director comercial de NatGas.</w:t>
      </w:r>
    </w:p>
    <w:p w:rsidR="00000000" w:rsidDel="00000000" w:rsidP="00000000" w:rsidRDefault="00000000" w:rsidRPr="00000000" w14:paraId="00000014">
      <w:pPr>
        <w:spacing w:after="0" w:before="200" w:line="240" w:lineRule="auto"/>
        <w:jc w:val="both"/>
        <w:rPr/>
      </w:pPr>
      <w:r w:rsidDel="00000000" w:rsidR="00000000" w:rsidRPr="00000000">
        <w:rPr>
          <w:rFonts w:ascii="Poppins" w:cs="Poppins" w:eastAsia="Poppins" w:hAnsi="Poppins"/>
          <w:rtl w:val="0"/>
        </w:rPr>
        <w:t xml:space="preserve">Domínguez señaló que el crecimiento de corredores industriales y nuevas zonas manufactureras está impulsando la demanda de infraestructura para abastecimiento de GNV.</w:t>
      </w:r>
      <w:r w:rsidDel="00000000" w:rsidR="00000000" w:rsidRPr="00000000">
        <w:rPr>
          <w:rtl w:val="0"/>
        </w:rPr>
      </w:r>
    </w:p>
    <w:p w:rsidR="00000000" w:rsidDel="00000000" w:rsidP="00000000" w:rsidRDefault="00000000" w:rsidRPr="00000000" w14:paraId="00000015">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"Nuestro objetivo es acompañar el desarrollo productivo de México y facilitar que más empresas tengan acceso a alternativas competitivas para su operación de transporte", agregó.</w:t>
      </w:r>
    </w:p>
    <w:p w:rsidR="00000000" w:rsidDel="00000000" w:rsidP="00000000" w:rsidRDefault="00000000" w:rsidRPr="00000000" w14:paraId="00000016">
      <w:pPr>
        <w:spacing w:after="0" w:before="200" w:line="240" w:lineRule="auto"/>
        <w:jc w:val="both"/>
        <w:rPr/>
      </w:pPr>
      <w:r w:rsidDel="00000000" w:rsidR="00000000" w:rsidRPr="00000000">
        <w:rPr>
          <w:rFonts w:ascii="Poppins" w:cs="Poppins" w:eastAsia="Poppins" w:hAnsi="Poppins"/>
          <w:rtl w:val="0"/>
        </w:rPr>
        <w:t xml:space="preserve">Para AnzenTec, la información obtenida mediante telemetría permite identificar variables operativas que normalmente pasan desapercibidas para las empresas.</w:t>
      </w:r>
      <w:r w:rsidDel="00000000" w:rsidR="00000000" w:rsidRPr="00000000">
        <w:rPr>
          <w:rtl w:val="0"/>
        </w:rPr>
      </w:r>
    </w:p>
    <w:p w:rsidR="00000000" w:rsidDel="00000000" w:rsidP="00000000" w:rsidRDefault="00000000" w:rsidRPr="00000000" w14:paraId="00000017">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"Muchas veces se piensa que el ahorro depende únicamente del combustible. Lo que encontramos es que factores como la velocidad, las RPM, los tiempos en ralentí o los hábitos de conducción pueden modificar significativamente el resultado final de una operación", explicó.</w:t>
      </w:r>
    </w:p>
    <w:p w:rsidR="00000000" w:rsidDel="00000000" w:rsidP="00000000" w:rsidRDefault="00000000" w:rsidRPr="00000000" w14:paraId="00000018">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"La telemetría permite entender qué está ocurriendo realmente en carretera. Cuando una empresa tiene visibilidad sobre esos datos, puede identificar oportunidades concretas para mejorar su rendimiento y reducir costos", añadió.</w:t>
      </w:r>
    </w:p>
    <w:p w:rsidR="00000000" w:rsidDel="00000000" w:rsidP="00000000" w:rsidRDefault="00000000" w:rsidRPr="00000000" w14:paraId="00000019">
      <w:pPr>
        <w:spacing w:after="0" w:before="200" w:line="240" w:lineRule="auto"/>
        <w:jc w:val="both"/>
        <w:rPr/>
      </w:pPr>
      <w:r w:rsidDel="00000000" w:rsidR="00000000" w:rsidRPr="00000000">
        <w:rPr>
          <w:rFonts w:ascii="Poppins" w:cs="Poppins" w:eastAsia="Poppins" w:hAnsi="Poppins"/>
          <w:rtl w:val="0"/>
        </w:rPr>
        <w:t xml:space="preserve">Los resultados del análisis muestran que variables como velocidad, ralentí, hábitos de conducción, infraestructura disponible y monitoreo mediante telemetría pueden tener un impacto directo sobre el costo por kilómetro y la rentabilidad de una operación de transporte.</w:t>
      </w:r>
      <w:r w:rsidDel="00000000" w:rsidR="00000000" w:rsidRPr="00000000">
        <w:rPr>
          <w:rtl w:val="0"/>
        </w:rPr>
      </w:r>
    </w:p>
    <w:p w:rsidR="00000000" w:rsidDel="00000000" w:rsidP="00000000" w:rsidRDefault="00000000" w:rsidRPr="00000000" w14:paraId="0000001A">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Información adicional sobre infraestructura, operación y beneficios del Gas Natural Vehicular para el transporte de carga se encuentra disponible en </w:t>
      </w:r>
      <w:hyperlink r:id="rId7">
        <w:r w:rsidDel="00000000" w:rsidR="00000000" w:rsidRPr="00000000">
          <w:rPr>
            <w:rFonts w:ascii="Poppins" w:cs="Poppins" w:eastAsia="Poppins" w:hAnsi="Poppins"/>
            <w:color w:val="1155cc"/>
            <w:u w:val="single"/>
            <w:rtl w:val="0"/>
          </w:rPr>
          <w:t xml:space="preserve">gnvtransporte.com</w:t>
        </w:r>
      </w:hyperlink>
      <w:r w:rsidDel="00000000" w:rsidR="00000000" w:rsidRPr="00000000">
        <w:rPr>
          <w:rFonts w:ascii="Poppins" w:cs="Poppins" w:eastAsia="Poppins" w:hAnsi="Poppins"/>
          <w:rtl w:val="0"/>
        </w:rPr>
        <w:t xml:space="preserve">. </w:t>
      </w:r>
    </w:p>
    <w:p w:rsidR="00000000" w:rsidDel="00000000" w:rsidP="00000000" w:rsidRDefault="00000000" w:rsidRPr="00000000" w14:paraId="0000001B">
      <w:pPr>
        <w:spacing w:after="0" w:before="200" w:line="240" w:lineRule="auto"/>
        <w:jc w:val="both"/>
        <w:rPr>
          <w:rFonts w:ascii="Poppins" w:cs="Poppins" w:eastAsia="Poppins" w:hAnsi="Poppins"/>
        </w:rPr>
      </w:pPr>
      <w:r w:rsidDel="00000000" w:rsidR="00000000" w:rsidRPr="00000000">
        <w:rPr>
          <w:rFonts w:ascii="Poppins" w:cs="Poppins" w:eastAsia="Poppins" w:hAnsi="Poppins"/>
          <w:rtl w:val="0"/>
        </w:rPr>
        <w:t xml:space="preserve">—--</w:t>
      </w:r>
    </w:p>
    <w:p w:rsidR="00000000" w:rsidDel="00000000" w:rsidP="00000000" w:rsidRDefault="00000000" w:rsidRPr="00000000" w14:paraId="0000001C">
      <w:pPr>
        <w:spacing w:after="0" w:before="200" w:line="240" w:lineRule="auto"/>
        <w:jc w:val="both"/>
        <w:rPr>
          <w:rFonts w:ascii="Poppins" w:cs="Poppins" w:eastAsia="Poppins" w:hAnsi="Poppins"/>
          <w:b w:val="1"/>
          <w:bCs w:val="1"/>
        </w:rPr>
      </w:pPr>
      <w:hyperlink r:id="rId8">
        <w:r w:rsidDel="00000000" w:rsidR="00000000" w:rsidRPr="00000000">
          <w:rPr>
            <w:rFonts w:ascii="Poppins" w:cs="Poppins" w:eastAsia="Poppins" w:hAnsi="Poppins"/>
            <w:b w:val="1"/>
            <w:bCs w:val="1"/>
            <w:color w:val="1155cc"/>
            <w:u w:val="single"/>
            <w:rtl w:val="0"/>
          </w:rPr>
          <w:t xml:space="preserve">IMÁGENES</w:t>
        </w:r>
      </w:hyperlink>
      <w:r w:rsidDel="00000000" w:rsidR="00000000" w:rsidRPr="00000000">
        <w:rPr>
          <w:rtl w:val="0"/>
        </w:rPr>
      </w:r>
    </w:p>
    <w:p w:rsidR="00000000" w:rsidDel="00000000" w:rsidP="00000000" w:rsidRDefault="00000000" w:rsidRPr="00000000" w14:paraId="0000001D">
      <w:pPr>
        <w:spacing w:after="0" w:before="200" w:line="2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Sobre </w:t>
      </w:r>
      <w:hyperlink r:id="rId9">
        <w:r w:rsidDel="00000000" w:rsidR="00000000" w:rsidRPr="00000000">
          <w:rPr>
            <w:rFonts w:ascii="Poppins" w:cs="Poppins" w:eastAsia="Poppins" w:hAnsi="Poppins"/>
            <w:b w:val="1"/>
            <w:bCs w:val="1"/>
            <w:color w:val="1155cc"/>
            <w:u w:val="single"/>
            <w:rtl w:val="0"/>
          </w:rPr>
          <w:t xml:space="preserve">ELAM - FAW Trucks</w:t>
        </w:r>
      </w:hyperlink>
      <w:r w:rsidDel="00000000" w:rsidR="00000000" w:rsidRPr="00000000">
        <w:rPr>
          <w:rtl w:val="0"/>
        </w:rPr>
      </w:r>
    </w:p>
    <w:p w:rsidR="00000000" w:rsidDel="00000000" w:rsidP="00000000" w:rsidRDefault="00000000" w:rsidRPr="00000000" w14:paraId="0000001E">
      <w:pPr>
        <w:spacing w:after="0" w:before="200" w:line="240" w:lineRule="auto"/>
        <w:jc w:val="both"/>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ELAM FAW Trucks es una empresa especializada en vehículos de carga que combina la experiencia global de FAW Trucks con la capacidad productiva de la Ensambladora Latinoamericana de Camiones (ELAM) en México.</w:t>
      </w:r>
    </w:p>
    <w:p w:rsidR="00000000" w:rsidDel="00000000" w:rsidP="00000000" w:rsidRDefault="00000000" w:rsidRPr="00000000" w14:paraId="0000001F">
      <w:pPr>
        <w:spacing w:after="0" w:before="200" w:line="240" w:lineRule="auto"/>
        <w:jc w:val="both"/>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La compañía ensambla en Hidalgo camiones ligeros, medianos, pesados, tractocamiones y vehículos vocacionales destinados exclusivamente al transporte de carga. Sus unidades se comercializan a través de una red de 26 distribuidoras y centros de servicio ubicados en distintas regiones del país.</w:t>
      </w:r>
    </w:p>
    <w:p w:rsidR="00000000" w:rsidDel="00000000" w:rsidP="00000000" w:rsidRDefault="00000000" w:rsidRPr="00000000" w14:paraId="00000020">
      <w:pPr>
        <w:spacing w:after="0" w:before="200" w:line="240" w:lineRule="auto"/>
        <w:jc w:val="both"/>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Los vehículos cuentan con VIN mexicano y son ensamblados en México bajo estándares de calidad que cumplen con la normatividad nacional e internacional aplicable para el transporte de carga. Su portafolio incorpora tecnologías diésel y Gas Natural Vehicular (GNV), así como configuraciones totalmente equipadas enfocadas en disponibilidad operativa, seguridad, costo por kilómetro y rentabilidad para las flotas.</w:t>
      </w:r>
    </w:p>
    <w:p w:rsidR="00000000" w:rsidDel="00000000" w:rsidP="00000000" w:rsidRDefault="00000000" w:rsidRPr="00000000" w14:paraId="00000021">
      <w:pPr>
        <w:spacing w:after="0" w:before="200" w:line="240" w:lineRule="auto"/>
        <w:jc w:val="both"/>
        <w:rPr>
          <w:rFonts w:ascii="Poppins" w:cs="Poppins" w:eastAsia="Poppins" w:hAnsi="Poppins"/>
        </w:rPr>
      </w:pPr>
      <w:r w:rsidDel="00000000" w:rsidR="00000000" w:rsidRPr="00000000">
        <w:rPr>
          <w:rFonts w:ascii="Poppins" w:cs="Poppins" w:eastAsia="Poppins" w:hAnsi="Poppins"/>
          <w:sz w:val="16"/>
          <w:szCs w:val="16"/>
          <w:rtl w:val="0"/>
        </w:rPr>
        <w:t xml:space="preserve">Con producción nacional y una estrategia enfocada exclusivamente en el sector transporte, ELAM FAW Trucks impulsa soluciones para las necesidades logísticas y productivas de México.</w:t>
      </w:r>
      <w:r w:rsidDel="00000000" w:rsidR="00000000" w:rsidRPr="00000000">
        <w:rPr>
          <w:rtl w:val="0"/>
        </w:rPr>
      </w:r>
    </w:p>
    <w:sectPr>
      <w:headerReference r:id="rId10" w:type="default"/>
      <w:pgSz w:h="20160" w:w="12240" w:orient="portrait"/>
      <w:pgMar w:bottom="606.7322834645688" w:top="1700.7874015748032" w:left="992.1259842519685" w:right="87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1905000</wp:posOffset>
          </wp:positionH>
          <wp:positionV relativeFrom="paragraph">
            <wp:posOffset>-342899</wp:posOffset>
          </wp:positionV>
          <wp:extent cx="2128838" cy="95594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28838" cy="95594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fae.mx" TargetMode="External"/><Relationship Id="rId5" Type="http://schemas.openxmlformats.org/officeDocument/2006/relationships/styles" Target="styles.xml"/><Relationship Id="rId6" Type="http://schemas.openxmlformats.org/officeDocument/2006/relationships/hyperlink" Target="http://faw.mx" TargetMode="External"/><Relationship Id="rId7" Type="http://schemas.openxmlformats.org/officeDocument/2006/relationships/hyperlink" Target="http://gnvtransporte.com" TargetMode="External"/><Relationship Id="rId8" Type="http://schemas.openxmlformats.org/officeDocument/2006/relationships/hyperlink" Target="https://drive.google.com/drive/folders/190kmMkGKcEc2P3m7oEkVKydUjk-fgVY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